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813200">
      <w:pPr>
        <w:spacing w:after="312" w:afterLines="100" w:line="640" w:lineRule="exact"/>
        <w:jc w:val="center"/>
        <w:rPr>
          <w:rFonts w:ascii="Times New Roman" w:hAnsi="Times New Roman" w:eastAsia="方正小标宋_GBK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小标宋_GBK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声学计量技术规范预审会审查表</w:t>
      </w:r>
    </w:p>
    <w:tbl>
      <w:tblPr>
        <w:tblStyle w:val="6"/>
        <w:tblW w:w="485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3"/>
        <w:gridCol w:w="1196"/>
        <w:gridCol w:w="4883"/>
      </w:tblGrid>
      <w:tr w14:paraId="031380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1230" w:type="pct"/>
            <w:vAlign w:val="center"/>
          </w:tcPr>
          <w:p w14:paraId="35D7D0D9">
            <w:pPr>
              <w:jc w:val="center"/>
              <w:rPr>
                <w:rFonts w:ascii="Times New Roman" w:hAnsi="Times New Roman" w:eastAsia="黑体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黑体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项目名称</w:t>
            </w:r>
          </w:p>
        </w:tc>
        <w:tc>
          <w:tcPr>
            <w:tcW w:w="3770" w:type="pct"/>
            <w:gridSpan w:val="2"/>
          </w:tcPr>
          <w:p w14:paraId="00977133">
            <w:pPr>
              <w:rPr>
                <w:rFonts w:ascii="Times New Roman" w:hAnsi="Times New Roman" w:eastAsia="黑体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黑体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超声声速测定仪校准规范</w:t>
            </w:r>
          </w:p>
        </w:tc>
      </w:tr>
      <w:tr w14:paraId="4A0064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" w:hRule="atLeast"/>
        </w:trPr>
        <w:tc>
          <w:tcPr>
            <w:tcW w:w="1230" w:type="pct"/>
            <w:vMerge w:val="restart"/>
            <w:vAlign w:val="center"/>
          </w:tcPr>
          <w:p w14:paraId="05B8FA39">
            <w:pPr>
              <w:jc w:val="center"/>
              <w:rPr>
                <w:rFonts w:ascii="Times New Roman" w:hAnsi="Times New Roman" w:eastAsia="黑体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黑体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审查形式</w:t>
            </w:r>
          </w:p>
        </w:tc>
        <w:tc>
          <w:tcPr>
            <w:tcW w:w="742" w:type="pct"/>
          </w:tcPr>
          <w:p w14:paraId="1BD48096">
            <w:pPr>
              <w:rPr>
                <w:rFonts w:ascii="Times New Roman" w:hAnsi="Times New Roman" w:eastAsia="黑体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黑体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会审 </w:t>
            </w:r>
            <w:r>
              <w:rPr>
                <w:rFonts w:ascii="Segoe UI Symbol" w:hAnsi="Segoe UI Symbol" w:eastAsia="黑体" w:cs="Segoe UI Symbol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☑</w:t>
            </w:r>
          </w:p>
        </w:tc>
        <w:tc>
          <w:tcPr>
            <w:tcW w:w="3027" w:type="pct"/>
          </w:tcPr>
          <w:p w14:paraId="29985B58">
            <w:pPr>
              <w:rPr>
                <w:rFonts w:ascii="Times New Roman" w:hAnsi="Times New Roman" w:eastAsia="黑体" w:cs="Times New Roman"/>
                <w:color w:val="000000" w:themeColor="text1"/>
                <w:sz w:val="28"/>
                <w:szCs w:val="28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黑体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会议时间：2026.7.14  地点：苏州</w:t>
            </w:r>
          </w:p>
        </w:tc>
      </w:tr>
      <w:tr w14:paraId="7491BE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" w:hRule="atLeast"/>
        </w:trPr>
        <w:tc>
          <w:tcPr>
            <w:tcW w:w="1230" w:type="pct"/>
            <w:vMerge w:val="continue"/>
            <w:vAlign w:val="center"/>
          </w:tcPr>
          <w:p w14:paraId="638417E1">
            <w:pPr>
              <w:jc w:val="center"/>
              <w:rPr>
                <w:rFonts w:ascii="Times New Roman" w:hAnsi="Times New Roman" w:eastAsia="黑体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42" w:type="pct"/>
          </w:tcPr>
          <w:p w14:paraId="3D193D7F">
            <w:pPr>
              <w:rPr>
                <w:rFonts w:ascii="Times New Roman" w:hAnsi="Times New Roman" w:eastAsia="黑体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黑体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函审 □</w:t>
            </w:r>
          </w:p>
        </w:tc>
        <w:tc>
          <w:tcPr>
            <w:tcW w:w="3027" w:type="pct"/>
          </w:tcPr>
          <w:p w14:paraId="795F1D6F">
            <w:pPr>
              <w:rPr>
                <w:rFonts w:ascii="Times New Roman" w:hAnsi="Times New Roman" w:eastAsia="黑体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黑体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函审时间：    /</w:t>
            </w:r>
          </w:p>
        </w:tc>
      </w:tr>
      <w:tr w14:paraId="5B0D3E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5" w:hRule="atLeast"/>
        </w:trPr>
        <w:tc>
          <w:tcPr>
            <w:tcW w:w="1230" w:type="pct"/>
            <w:vAlign w:val="center"/>
          </w:tcPr>
          <w:p w14:paraId="05BD25E9">
            <w:pPr>
              <w:jc w:val="center"/>
              <w:rPr>
                <w:rFonts w:ascii="Times New Roman" w:hAnsi="Times New Roman" w:eastAsia="黑体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黑体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预审会</w:t>
            </w:r>
          </w:p>
          <w:p w14:paraId="09DF8165">
            <w:pPr>
              <w:jc w:val="center"/>
              <w:rPr>
                <w:rFonts w:ascii="Times New Roman" w:hAnsi="Times New Roman" w:eastAsia="黑体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黑体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具体修改意见</w:t>
            </w:r>
          </w:p>
        </w:tc>
        <w:tc>
          <w:tcPr>
            <w:tcW w:w="3770" w:type="pct"/>
            <w:gridSpan w:val="2"/>
          </w:tcPr>
          <w:p w14:paraId="72383350">
            <w:pPr>
              <w:autoSpaceDE w:val="0"/>
              <w:autoSpaceDN w:val="0"/>
              <w:adjustRightInd w:val="0"/>
              <w:spacing w:line="360" w:lineRule="exact"/>
              <w:ind w:firstLine="480" w:firstLineChars="200"/>
              <w:jc w:val="left"/>
              <w:rPr>
                <w:rFonts w:ascii="Times New Roman" w:hAnsi="Times New Roman" w:eastAsia="黑体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黑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审查组</w:t>
            </w:r>
            <w:r>
              <w:rPr>
                <w:rFonts w:ascii="Times New Roman" w:hAnsi="Times New Roman" w:eastAsia="黑体" w:cs="Times New Roman"/>
                <w:color w:val="000000"/>
                <w:sz w:val="24"/>
                <w:szCs w:val="24"/>
              </w:rPr>
              <w:t>认真审查了</w:t>
            </w:r>
            <w:r>
              <w:rPr>
                <w:rFonts w:ascii="Times New Roman" w:hAnsi="Times New Roman" w:eastAsia="黑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技术规范起草材料</w:t>
            </w:r>
            <w:r>
              <w:rPr>
                <w:rFonts w:ascii="Times New Roman" w:hAnsi="Times New Roman" w:eastAsia="黑体" w:cs="Times New Roman"/>
                <w:color w:val="000000"/>
                <w:sz w:val="24"/>
                <w:szCs w:val="24"/>
              </w:rPr>
              <w:t>，听取</w:t>
            </w:r>
            <w:r>
              <w:rPr>
                <w:rFonts w:ascii="Times New Roman" w:hAnsi="Times New Roman" w:eastAsia="黑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了</w:t>
            </w:r>
            <w:r>
              <w:rPr>
                <w:rFonts w:ascii="Times New Roman" w:hAnsi="Times New Roman" w:eastAsia="黑体" w:cs="Times New Roman"/>
                <w:color w:val="000000"/>
                <w:sz w:val="24"/>
                <w:szCs w:val="24"/>
              </w:rPr>
              <w:t>起草组的汇报，</w:t>
            </w:r>
            <w:r>
              <w:rPr>
                <w:rFonts w:ascii="Times New Roman" w:hAnsi="Times New Roman" w:eastAsia="黑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进行了逐条审查，更正了文字表述中不确切的内容，提出了修改意见：</w:t>
            </w:r>
          </w:p>
          <w:p w14:paraId="4A0CFE36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Times New Roman" w:hAnsi="Times New Roman" w:eastAsia="黑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黑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1)规范引言引用文件进行补充与调整排序；</w:t>
            </w:r>
          </w:p>
          <w:p w14:paraId="3758B290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Times New Roman" w:hAnsi="Times New Roman" w:eastAsia="黑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黑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2) 3.3 示值误差条款删除；</w:t>
            </w:r>
          </w:p>
          <w:p w14:paraId="6BF84C89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Times New Roman" w:hAnsi="Times New Roman" w:eastAsia="黑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黑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3)将 5.1 声速示值相对误差拆分为 5.1、5.2 两个分条款，同步修订表 1；</w:t>
            </w:r>
          </w:p>
          <w:p w14:paraId="7E9A353E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Times New Roman" w:hAnsi="Times New Roman" w:eastAsia="黑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黑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4)在 5.3 声速测量重复性中补充限定条件：声信号模式下；</w:t>
            </w:r>
          </w:p>
          <w:p w14:paraId="725094BD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Times New Roman" w:hAnsi="Times New Roman" w:eastAsia="黑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黑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5）6.2 测量标准及设备新增声速 2000~3000m/s 专用试块，核实重复性≤0.1% 指标符合性；</w:t>
            </w:r>
          </w:p>
          <w:p w14:paraId="4CC49472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Times New Roman" w:hAnsi="Times New Roman" w:eastAsia="黑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黑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6）图 1 的标注由 “电</w:t>
            </w:r>
            <w:bookmarkStart w:id="0" w:name="_GoBack"/>
            <w:bookmarkEnd w:id="0"/>
            <w:r>
              <w:rPr>
                <w:rFonts w:ascii="Times New Roman" w:hAnsi="Times New Roman" w:eastAsia="黑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平转换器” 改为 “保护电路”，标注发射、接收端口等具体信息；</w:t>
            </w:r>
          </w:p>
          <w:p w14:paraId="154E0D8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Times New Roman" w:hAnsi="Times New Roman" w:eastAsia="黑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黑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7）附录 C 补充：声信号模式增加试块厚度不确定度分量，新增电信号模式</w:t>
            </w:r>
            <w:r>
              <w:rPr>
                <w:rFonts w:hint="eastAsia" w:ascii="Times New Roman" w:hAnsi="Times New Roman" w:eastAsia="黑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的不确定度</w:t>
            </w:r>
            <w:r>
              <w:rPr>
                <w:rFonts w:ascii="Times New Roman" w:hAnsi="Times New Roman" w:eastAsia="黑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评定实例，统一</w:t>
            </w:r>
            <w:r>
              <w:rPr>
                <w:rFonts w:hint="eastAsia" w:ascii="Times New Roman" w:hAnsi="Times New Roman" w:eastAsia="黑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调整</w:t>
            </w:r>
            <w:r>
              <w:rPr>
                <w:rFonts w:ascii="Times New Roman" w:hAnsi="Times New Roman" w:eastAsia="黑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格式</w:t>
            </w:r>
            <w:r>
              <w:rPr>
                <w:rFonts w:hint="eastAsia" w:ascii="Times New Roman" w:hAnsi="Times New Roman" w:eastAsia="黑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规范</w:t>
            </w:r>
            <w:r>
              <w:rPr>
                <w:rFonts w:ascii="Times New Roman" w:hAnsi="Times New Roman" w:eastAsia="黑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;</w:t>
            </w:r>
          </w:p>
          <w:p w14:paraId="53938BC7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Times New Roman" w:hAnsi="Times New Roman" w:eastAsia="黑体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黑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8）完成其余文字、格式类完善调整。</w:t>
            </w:r>
          </w:p>
        </w:tc>
      </w:tr>
      <w:tr w14:paraId="3B5691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4" w:hRule="atLeast"/>
        </w:trPr>
        <w:tc>
          <w:tcPr>
            <w:tcW w:w="1230" w:type="pct"/>
            <w:vAlign w:val="center"/>
          </w:tcPr>
          <w:p w14:paraId="5A2D1FDA">
            <w:pPr>
              <w:jc w:val="center"/>
              <w:rPr>
                <w:rFonts w:ascii="Times New Roman" w:hAnsi="Times New Roman" w:eastAsia="黑体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黑体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审查结论</w:t>
            </w:r>
          </w:p>
        </w:tc>
        <w:tc>
          <w:tcPr>
            <w:tcW w:w="3770" w:type="pct"/>
            <w:gridSpan w:val="2"/>
          </w:tcPr>
          <w:p w14:paraId="1F7C053B">
            <w:pPr>
              <w:autoSpaceDE w:val="0"/>
              <w:autoSpaceDN w:val="0"/>
              <w:adjustRightInd w:val="0"/>
              <w:ind w:firstLine="200"/>
              <w:jc w:val="left"/>
              <w:rPr>
                <w:rFonts w:ascii="Times New Roman" w:hAnsi="Times New Roman" w:eastAsia="黑体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黑体" w:cs="Times New Roman"/>
                <w:color w:val="000000"/>
                <w:sz w:val="28"/>
                <w:szCs w:val="28"/>
              </w:rPr>
              <w:t>审查组认为：</w:t>
            </w:r>
          </w:p>
          <w:p w14:paraId="116D602C">
            <w:pPr>
              <w:autoSpaceDE w:val="0"/>
              <w:autoSpaceDN w:val="0"/>
              <w:adjustRightInd w:val="0"/>
              <w:spacing w:line="360" w:lineRule="exact"/>
              <w:ind w:firstLine="465" w:firstLineChars="194"/>
              <w:jc w:val="left"/>
              <w:rPr>
                <w:rFonts w:ascii="Times New Roman" w:hAnsi="Times New Roman" w:eastAsia="黑体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黑体" w:cs="Times New Roman"/>
                <w:color w:val="000000"/>
                <w:sz w:val="24"/>
                <w:szCs w:val="24"/>
              </w:rPr>
              <w:t>该征求意见稿编写符合编写要求，技术内容完善，具有可操作性；编制说明、意见汇总表、不确定度分析、验证试验报告等技术资料完整，内容符合要求，同意起草组按审查意见修改后</w:t>
            </w:r>
            <w:r>
              <w:rPr>
                <w:rFonts w:ascii="Times New Roman" w:hAnsi="Times New Roman" w:eastAsia="黑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提报秘书处按规定程序组织征求意见</w:t>
            </w:r>
            <w:r>
              <w:rPr>
                <w:rFonts w:ascii="Times New Roman" w:hAnsi="Times New Roman" w:eastAsia="黑体" w:cs="Times New Roman"/>
                <w:color w:val="000000"/>
                <w:sz w:val="24"/>
                <w:szCs w:val="24"/>
              </w:rPr>
              <w:t>。</w:t>
            </w:r>
          </w:p>
          <w:p w14:paraId="195C9369">
            <w:pPr>
              <w:autoSpaceDE w:val="0"/>
              <w:autoSpaceDN w:val="0"/>
              <w:adjustRightInd w:val="0"/>
              <w:spacing w:line="360" w:lineRule="exact"/>
              <w:ind w:firstLine="198"/>
              <w:jc w:val="left"/>
              <w:rPr>
                <w:rFonts w:ascii="Times New Roman" w:hAnsi="Times New Roman" w:eastAsia="黑体" w:cs="Times New Roman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1564640</wp:posOffset>
                  </wp:positionH>
                  <wp:positionV relativeFrom="paragraph">
                    <wp:posOffset>146050</wp:posOffset>
                  </wp:positionV>
                  <wp:extent cx="1365885" cy="707390"/>
                  <wp:effectExtent l="0" t="0" r="5715" b="0"/>
                  <wp:wrapNone/>
                  <wp:docPr id="137778101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7778101" name="图片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6152" cy="7076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3D6E733C">
            <w:pPr>
              <w:autoSpaceDE w:val="0"/>
              <w:autoSpaceDN w:val="0"/>
              <w:adjustRightInd w:val="0"/>
              <w:ind w:firstLine="200"/>
              <w:jc w:val="left"/>
              <w:rPr>
                <w:rFonts w:ascii="Times New Roman" w:hAnsi="Times New Roman" w:eastAsia="黑体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黑体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责任专家：（签字）</w:t>
            </w:r>
          </w:p>
          <w:p w14:paraId="0A905612">
            <w:pPr>
              <w:autoSpaceDE w:val="0"/>
              <w:autoSpaceDN w:val="0"/>
              <w:adjustRightInd w:val="0"/>
              <w:ind w:firstLine="200"/>
              <w:jc w:val="right"/>
              <w:rPr>
                <w:rFonts w:ascii="Times New Roman" w:hAnsi="Times New Roman" w:eastAsia="黑体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黑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2026年7月14日</w:t>
            </w:r>
            <w:r>
              <w:rPr>
                <w:rFonts w:ascii="Times New Roman" w:hAnsi="Times New Roman" w:eastAsia="黑体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</w:p>
        </w:tc>
      </w:tr>
    </w:tbl>
    <w:p w14:paraId="6D1D65F3">
      <w:pPr>
        <w:widowControl/>
        <w:jc w:val="left"/>
        <w:rPr>
          <w:rFonts w:ascii="Times New Roman" w:hAnsi="Times New Roman" w:cs="Times New Roma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UI Symbol">
    <w:panose1 w:val="020B0502040204020203"/>
    <w:charset w:val="00"/>
    <w:family w:val="swiss"/>
    <w:pitch w:val="default"/>
    <w:sig w:usb0="800001E3" w:usb1="1200FFEF" w:usb2="00040000" w:usb3="04000000" w:csb0="00000001" w:csb1="4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FC91163"/>
    <w:multiLevelType w:val="multilevel"/>
    <w:tmpl w:val="1FC91163"/>
    <w:lvl w:ilvl="0" w:tentative="0">
      <w:start w:val="1"/>
      <w:numFmt w:val="decimal"/>
      <w:suff w:val="nothing"/>
      <w:lvlText w:val="%1　"/>
      <w:lvlJc w:val="left"/>
      <w:pPr>
        <w:ind w:left="0" w:firstLine="0"/>
      </w:pPr>
      <w:rPr>
        <w:rFonts w:hint="default" w:ascii="Times New Roman" w:hAnsi="Times New Roman" w:eastAsia="黑体" w:cs="Times New Roman"/>
        <w:b w:val="0"/>
        <w:i w:val="0"/>
        <w:sz w:val="24"/>
        <w:szCs w:val="21"/>
      </w:rPr>
    </w:lvl>
    <w:lvl w:ilvl="1" w:tentative="0">
      <w:start w:val="1"/>
      <w:numFmt w:val="decimal"/>
      <w:pStyle w:val="11"/>
      <w:suff w:val="nothing"/>
      <w:lvlText w:val="%1.%2　"/>
      <w:lvlJc w:val="left"/>
      <w:pPr>
        <w:ind w:left="142" w:firstLine="0"/>
      </w:pPr>
      <w:rPr>
        <w:rFonts w:hint="default" w:ascii="Times New Roman" w:hAnsi="Times New Roman" w:cs="Times New Roman" w:eastAsiaTheme="major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1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2" w:tentative="0">
      <w:start w:val="1"/>
      <w:numFmt w:val="decimal"/>
      <w:suff w:val="nothing"/>
      <w:lvlText w:val="%1.%2.%3　"/>
      <w:lvlJc w:val="left"/>
      <w:pPr>
        <w:ind w:left="117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0733"/>
    <w:rsid w:val="0010278F"/>
    <w:rsid w:val="002F4C66"/>
    <w:rsid w:val="0041523F"/>
    <w:rsid w:val="004B0733"/>
    <w:rsid w:val="004B6FB3"/>
    <w:rsid w:val="004F1D3D"/>
    <w:rsid w:val="005532ED"/>
    <w:rsid w:val="005B45BF"/>
    <w:rsid w:val="0073777E"/>
    <w:rsid w:val="00784D47"/>
    <w:rsid w:val="007C5AE2"/>
    <w:rsid w:val="008150E6"/>
    <w:rsid w:val="00BA63D4"/>
    <w:rsid w:val="00C2191B"/>
    <w:rsid w:val="00CB04BD"/>
    <w:rsid w:val="00E25F1B"/>
    <w:rsid w:val="00EE7E7E"/>
    <w:rsid w:val="00F12F4A"/>
    <w:rsid w:val="00F50A1D"/>
    <w:rsid w:val="00FC6C23"/>
    <w:rsid w:val="0E405DC9"/>
    <w:rsid w:val="121F121D"/>
    <w:rsid w:val="12D60610"/>
    <w:rsid w:val="1AA73FF9"/>
    <w:rsid w:val="29555ABE"/>
    <w:rsid w:val="2BB71F75"/>
    <w:rsid w:val="35C77CC0"/>
    <w:rsid w:val="3BB461AA"/>
    <w:rsid w:val="57293ABF"/>
    <w:rsid w:val="636A58AA"/>
    <w:rsid w:val="63BC5459"/>
    <w:rsid w:val="719271FC"/>
    <w:rsid w:val="72B57728"/>
    <w:rsid w:val="7CE07159"/>
    <w:rsid w:val="7D3F61BF"/>
    <w:rsid w:val="7F7A7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3"/>
    <w:uiPriority w:val="99"/>
    <w:rPr>
      <w:sz w:val="18"/>
      <w:szCs w:val="18"/>
    </w:rPr>
  </w:style>
  <w:style w:type="character" w:customStyle="1" w:styleId="9">
    <w:name w:val="页脚 字符"/>
    <w:basedOn w:val="7"/>
    <w:link w:val="2"/>
    <w:qFormat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paragraph" w:customStyle="1" w:styleId="11">
    <w:name w:val="一级条标题"/>
    <w:next w:val="12"/>
    <w:qFormat/>
    <w:uiPriority w:val="0"/>
    <w:pPr>
      <w:numPr>
        <w:ilvl w:val="1"/>
        <w:numId w:val="1"/>
      </w:numPr>
      <w:spacing w:before="156" w:beforeLines="50" w:after="156" w:afterLines="50"/>
      <w:ind w:left="0"/>
      <w:outlineLvl w:val="2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2">
    <w:name w:val="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神州网信技术有限公司</Company>
  <Pages>1</Pages>
  <Words>471</Words>
  <Characters>514</Characters>
  <Lines>23</Lines>
  <Paragraphs>26</Paragraphs>
  <TotalTime>22</TotalTime>
  <ScaleCrop>false</ScaleCrop>
  <LinksUpToDate>false</LinksUpToDate>
  <CharactersWithSpaces>546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2022-08-23T06:00:00Z</dcterms:created>
  <dc:creator>何龙标</dc:creator>
  <cp:lastModifiedBy>^理^</cp:lastModifiedBy>
  <dcterms:modified xsi:type="dcterms:W3CDTF">2026-07-20T06:13:57Z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eyJoZGlkIjoiOGVhZjQ0OWY4ZWIwNTVhY2IzYmEyY2YzZjhjMThjNjUiLCJ1c2VySWQiOiI0NTc0NTAzMzIifQ==</vt:lpwstr>
  </property>
  <property fmtid="{D5CDD505-2E9C-101B-9397-08002B2CF9AE}" pid="3" name="KSOProductBuildVer">
    <vt:lpwstr>2052-12.1.0.26895</vt:lpwstr>
  </property>
  <property fmtid="{D5CDD505-2E9C-101B-9397-08002B2CF9AE}" pid="4" name="ICV">
    <vt:lpwstr>C28A60DBAE6E41B2A5704C50F22EC69E_13</vt:lpwstr>
  </property>
</Properties>
</file>